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Arial" w:cs="Arial" w:eastAsia="Arial" w:hAnsi="Arial"/>
          <w:color w:val="000000"/>
        </w:rPr>
        <w:drawing>
          <wp:inline distB="0" distT="0" distL="0" distR="0">
            <wp:extent cx="4772025" cy="15430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772025" cy="1543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rtl w:val="0"/>
        </w:rPr>
        <w:t xml:space="preserve">4º Assembleia Extraordinária</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bCs w:val="1"/>
          <w:rtl w:val="0"/>
        </w:rPr>
        <w:t xml:space="preserve">LOCAL: Virtual</w:t>
      </w: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DATA: 03/03/2026</w:t>
      </w:r>
      <w:r w:rsidDel="00000000" w:rsidR="00000000" w:rsidRPr="00000000">
        <w:rPr>
          <w:rtl w:val="0"/>
        </w:rPr>
      </w:r>
    </w:p>
    <w:p w:rsidR="00000000" w:rsidDel="00000000" w:rsidP="00000000" w:rsidRDefault="00000000" w:rsidRPr="00000000" w14:paraId="00000006">
      <w:pPr>
        <w:rPr/>
      </w:pPr>
      <w:r w:rsidDel="00000000" w:rsidR="00000000" w:rsidRPr="00000000">
        <w:rPr>
          <w:b w:val="1"/>
          <w:bCs w:val="1"/>
          <w:rtl w:val="0"/>
        </w:rPr>
        <w:t xml:space="preserve">HORÁRIO:11:00</w:t>
        <w:br w:type="textWrapping"/>
      </w:r>
      <w:r w:rsidDel="00000000" w:rsidR="00000000" w:rsidRPr="00000000">
        <w:rPr>
          <w:rtl w:val="0"/>
        </w:rPr>
      </w:r>
    </w:p>
    <w:p w:rsidR="00000000" w:rsidDel="00000000" w:rsidP="00000000" w:rsidRDefault="00000000" w:rsidRPr="00000000" w14:paraId="00000007">
      <w:pPr>
        <w:jc w:val="both"/>
        <w:rPr>
          <w:rFonts w:ascii="Arial" w:cs="Arial" w:eastAsia="Arial" w:hAnsi="Arial"/>
        </w:rPr>
      </w:pPr>
      <w:bookmarkStart w:colFirst="0" w:colLast="0" w:name="_heading=h.91j139adaxsc" w:id="0"/>
      <w:bookmarkEnd w:id="0"/>
      <w:r w:rsidDel="00000000" w:rsidR="00000000" w:rsidRPr="00000000">
        <w:rPr>
          <w:rFonts w:ascii="Arial" w:cs="Arial" w:eastAsia="Arial" w:hAnsi="Arial"/>
          <w:rtl w:val="0"/>
        </w:rPr>
        <w:t xml:space="preserve">No dia três de março de dois mil e vinte e seis às 11:06 foi realizada a última chamada e foi dado o início a 4ª Assembleia Extraordinária do Conselho Estadual de Assistência Social, na sala virtual do CEAS. Os conselheiros (as) presentes foram: Andreza Sônia Costa Rodrigues Pacheco (Presidenta) (Secretaria de Assistência Social, Combate à Fome e Políticas Sobre Drogas - SAS),   Adilson Ferraz (COEGEMAS), Any Karolyne Pereira Alves Gonçalves ( Associação PODE), Cileide Maria de Araújo Souza (Secretaria de Planejamento, Gestão e Desenvolvimento Regional - SEPLAG), Geziel Bezerra da Silva (Instituto de Inclusão e Cidadania de Pernambuco - IICPE - Representação ou Organização), José Felipe Bezerra da Silva (Associação PODE – Portadores de Direitos Especiais), Kamylla Godê de Vasconcelos (Secretaria  de  Assistência  Social,  Combate  à  Fome  e  Políticas  sobre  Drogas  -  SAS), Nayara Leite De Freitas (Secretaria de Justiça, Direitos Humanos e Prevenção à Violência – SJDHPV), Maria da Conceição Correia Pereira (Conselho Regional de Psicologia - CRP), Roberta Lígia da Silva (Secretaria de Turismo e Lazer - SETUR), André Vinicíus Guimarães de Carvalho (Instituto de Inclusão e Cidadania de Pernambuco - IICPE - Representação ou Organização), Larissa de Melo Farias (Secretaria de Saúde - SES). Equipe Técnica: Simone Campos (Técnica), Débora Oliveira (Técnica), Gustavo Nogueira (Técnico ADM), Ana Paula (Secretária Executiva). Durante o início da reunião extraordinária do Conselho Estadual de Assistência Social, convocada para enfrentar os impactos das fortes precipitações em Pernambuco, a conselheira e presidenta do CEAS, Andreza Pacheco, contextualizou a urgência de pactuar o benefício eventual emergencial destinado às famílias atingidas. No detalhamento técnico da proposta, Viviane Wanderley Cavalcanti Santos apresentou os valores definidos pela Comissão Intergestores Bipartite (CIB), estabelecendo que municípios de pequeno porte como Calçado, Palmeirina, Cabrobó, Jupi, Jucati e Santa Maria da Boa Vista  recebam 24.000,00 (vinte e quatro mil reais) cada; enquanto Araripina, de médio porte, receberá 48.000,00 (quarenta e oito mil reais) e Garanhuns, de grande porte, receberá 72.000,00 (setenta e dois mil reais). Viviane Wanderley Cavalcanti Santos ressaltou ainda a inclusão de Brejão, Flores e Carnaíba na pactuação, uma vez que estas localidades, embora tivessem solicitado anteriormente auxílio por estiagem, agora sofrem com os transtornos das chuvas. Frente ao impacto social, Geziel Bezerra manifestou preocupação com a suficiência dos 24.000,00 (vinte e quatro mil reais) para as pequenas cidades, ao passo que a conselheira e presidenta do CEAS, Andreza Pacheco, esclareceu que o montante corresponde ao dobro do benefício eventual regular, sendo o limite permitido pelo orçamento e pelo porte municipal, enfatizando que o recurso deve focar exclusivamente na assistência às famílias desabrigadas e não em infraestrutura física. A dimensão humana do desastre foi reforçada por Maria da Conceição (Concita), que solicitou o acompanhamento sistemático não apenas do acolhimento material, mas do suporte psicossocial às vítimas e aos profissionais da linha de frente. Em resposta, Kamylla Godê e Viviane Wanderley Cavalcanti Santos garantiram que o Estado mantém suporte contínuo através da Força Nacional do SUS e coordenação com a Defesa Civil nas fases de resposta e recuperação. Para otimizar a gestão de crises futuras, o Conselho acatou a proposta de José Felipe Bezerra de aprovar o auxílio emergencial de forma contínua, permitindo que novos municípios afetados recebam o recurso agilmente sem a necessidade de convocações extraordinárias imediatas. Por fim, em um debate sobre a regularidade institucional, Débora Oliveira apontou pendências documentais e de paridade em conselhos como os de Calçado, Jucati e Araripina; contudo, diante da gravidade da calamidade, prevaleceu a defesa de José Felipe Bezerra, Adilson Vasconcelos e a conselheira e presidenta do CEAS, Andreza Pacheco, pela liberação excepcional do repasse dos recursos emergenciais. O Conselho decidiu, de forma unânime, flexibilizar as exigências de regularidade estritamente para este benefício emergencial, mantendo o rigor das cobranças para outros tipos de cofinanciamento estadual, com a conselheira e presidenta do CEAS, Andreza Pacheco, comprometendo-se a manter o pleno informado sobre as concessões subsequentes. A assembleia foi encerrada às 11:58h, e, para constar, eu, Ana Paula Viana Torres, Secretária Executiva do CEAS, lavrei a presente ata, que vai ser lida e aprovada, sendo anexa à lista de presença.</w:t>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_B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Qmmv+1u/yMTYhlKT1RpBE71hRw==">CgMxLjAyDmguOTFqMTM5YWRheHNjOAByITE2T1dkVGJCNVB3d2xUSFZvMGVXS3dqemR5cXB0amJpUQ==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